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2" w:rsidRPr="00CA6082" w:rsidRDefault="00CA6082" w:rsidP="00CA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082">
        <w:rPr>
          <w:rFonts w:ascii="Times New Roman" w:eastAsia="Times New Roman" w:hAnsi="Times New Roman" w:cs="Times New Roman"/>
          <w:sz w:val="24"/>
          <w:szCs w:val="24"/>
        </w:rPr>
        <w:t>﻿</w:t>
      </w:r>
    </w:p>
    <w:p w:rsidR="00CA6082" w:rsidRPr="00C7021D" w:rsidRDefault="00320F42" w:rsidP="00C7021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7030A0"/>
          <w:sz w:val="48"/>
          <w:szCs w:val="48"/>
        </w:rPr>
      </w:pPr>
      <w:hyperlink r:id="rId4" w:history="1">
        <w:r w:rsidR="00CA6082" w:rsidRPr="00C7021D">
          <w:rPr>
            <w:rFonts w:ascii="Times New Roman" w:hAnsi="Times New Roman" w:cs="Times New Roman"/>
            <w:b/>
            <w:color w:val="7030A0"/>
            <w:sz w:val="48"/>
            <w:szCs w:val="48"/>
          </w:rPr>
          <w:t xml:space="preserve">Специальность 51.02.02 </w:t>
        </w:r>
        <w:r w:rsidR="00C7021D" w:rsidRPr="00C7021D">
          <w:rPr>
            <w:rFonts w:ascii="Times New Roman" w:hAnsi="Times New Roman" w:cs="Times New Roman"/>
            <w:b/>
            <w:color w:val="7030A0"/>
            <w:sz w:val="48"/>
            <w:szCs w:val="48"/>
          </w:rPr>
          <w:br/>
          <w:t>«Социально-культурная</w:t>
        </w:r>
        <w:r w:rsidR="00C7021D">
          <w:rPr>
            <w:rFonts w:ascii="Times New Roman" w:hAnsi="Times New Roman" w:cs="Times New Roman"/>
            <w:b/>
            <w:color w:val="7030A0"/>
            <w:sz w:val="48"/>
            <w:szCs w:val="48"/>
          </w:rPr>
          <w:t xml:space="preserve"> </w:t>
        </w:r>
        <w:r w:rsidR="00CA6082" w:rsidRPr="00C7021D">
          <w:rPr>
            <w:rFonts w:ascii="Times New Roman" w:hAnsi="Times New Roman" w:cs="Times New Roman"/>
            <w:b/>
            <w:color w:val="7030A0"/>
            <w:sz w:val="48"/>
            <w:szCs w:val="48"/>
          </w:rPr>
          <w:t>деятельность</w:t>
        </w:r>
      </w:hyperlink>
      <w:r w:rsidR="00C7021D" w:rsidRPr="00C7021D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C7021D" w:rsidRDefault="00C7021D" w:rsidP="00C70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95650" cy="2192698"/>
            <wp:effectExtent l="19050" t="0" r="0" b="0"/>
            <wp:docPr id="2" name="Рисунок 1" descr="E:\банер\DSC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анер\DSC04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82" cy="21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82" w:rsidRPr="00C7021D" w:rsidRDefault="00CA6082" w:rsidP="00C70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082">
        <w:rPr>
          <w:rFonts w:ascii="Times New Roman" w:eastAsia="Times New Roman" w:hAnsi="Times New Roman" w:cs="Times New Roman"/>
          <w:sz w:val="24"/>
          <w:szCs w:val="24"/>
        </w:rPr>
        <w:br/>
      </w:r>
      <w:r w:rsidR="00C7021D" w:rsidRPr="00C7021D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Квалификация: менеджер социально-культурной деятельности</w:t>
      </w:r>
    </w:p>
    <w:p w:rsidR="00C7021D" w:rsidRDefault="00C7021D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  <w:u w:val="single"/>
        </w:rPr>
        <w:t>Область профессиональной деятельности выпускников: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реализация социально-культурных программ, организация и постановка культурно-массовых мероприятий, театрализованных представлений, </w:t>
      </w:r>
      <w:proofErr w:type="spellStart"/>
      <w:r w:rsidRPr="00C7021D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Pr="00C7021D">
        <w:rPr>
          <w:rFonts w:ascii="Times New Roman" w:eastAsia="Times New Roman" w:hAnsi="Times New Roman" w:cs="Times New Roman"/>
          <w:sz w:val="26"/>
          <w:szCs w:val="26"/>
        </w:rPr>
        <w:t xml:space="preserve"> программ.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  <w:u w:val="single"/>
        </w:rPr>
        <w:t>Объектами профессиональной деятельности выпускников являются: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</w:rPr>
        <w:t>-организации социально-культурной сферы независимо от их организационно-правовых норм;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</w:rPr>
        <w:t xml:space="preserve">-учреждения </w:t>
      </w:r>
      <w:proofErr w:type="spellStart"/>
      <w:r w:rsidRPr="00C7021D">
        <w:rPr>
          <w:rFonts w:ascii="Times New Roman" w:eastAsia="Times New Roman" w:hAnsi="Times New Roman" w:cs="Times New Roman"/>
          <w:sz w:val="26"/>
          <w:szCs w:val="26"/>
        </w:rPr>
        <w:t>культурно-досугового</w:t>
      </w:r>
      <w:proofErr w:type="spellEnd"/>
      <w:r w:rsidRPr="00C7021D">
        <w:rPr>
          <w:rFonts w:ascii="Times New Roman" w:eastAsia="Times New Roman" w:hAnsi="Times New Roman" w:cs="Times New Roman"/>
          <w:sz w:val="26"/>
          <w:szCs w:val="26"/>
        </w:rPr>
        <w:t xml:space="preserve"> типа;</w:t>
      </w:r>
      <w:proofErr w:type="gramStart"/>
      <w:r w:rsidRPr="00C7021D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Pr="00C7021D">
        <w:rPr>
          <w:rFonts w:ascii="Times New Roman" w:eastAsia="Times New Roman" w:hAnsi="Times New Roman" w:cs="Times New Roman"/>
          <w:sz w:val="26"/>
          <w:szCs w:val="26"/>
        </w:rPr>
        <w:t>региональные и муниципальные управления (отделы) культуры;</w:t>
      </w:r>
      <w:r w:rsidRPr="00C7021D">
        <w:rPr>
          <w:rFonts w:ascii="Times New Roman" w:eastAsia="Times New Roman" w:hAnsi="Times New Roman" w:cs="Times New Roman"/>
          <w:sz w:val="26"/>
          <w:szCs w:val="26"/>
        </w:rPr>
        <w:br/>
        <w:t>-дома народного творчества;</w:t>
      </w:r>
      <w:r w:rsidRPr="00C7021D">
        <w:rPr>
          <w:rFonts w:ascii="Times New Roman" w:eastAsia="Times New Roman" w:hAnsi="Times New Roman" w:cs="Times New Roman"/>
          <w:sz w:val="26"/>
          <w:szCs w:val="26"/>
        </w:rPr>
        <w:br/>
        <w:t xml:space="preserve">-социально-культурные и </w:t>
      </w:r>
      <w:proofErr w:type="spellStart"/>
      <w:r w:rsidRPr="00C7021D">
        <w:rPr>
          <w:rFonts w:ascii="Times New Roman" w:eastAsia="Times New Roman" w:hAnsi="Times New Roman" w:cs="Times New Roman"/>
          <w:sz w:val="26"/>
          <w:szCs w:val="26"/>
        </w:rPr>
        <w:t>культурно-досуговые</w:t>
      </w:r>
      <w:proofErr w:type="spellEnd"/>
      <w:r w:rsidRPr="00C7021D">
        <w:rPr>
          <w:rFonts w:ascii="Times New Roman" w:eastAsia="Times New Roman" w:hAnsi="Times New Roman" w:cs="Times New Roman"/>
          <w:sz w:val="26"/>
          <w:szCs w:val="26"/>
        </w:rPr>
        <w:t xml:space="preserve"> программы; -культурно-просветительские и культурно-массовые мероприятия; -театрализованные представления.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Менеджер социально-культурной деятельности готовится к следующим видам деятельности:</w:t>
      </w:r>
    </w:p>
    <w:p w:rsidR="00CA6082" w:rsidRPr="00C7021D" w:rsidRDefault="00CA6082" w:rsidP="00C7021D">
      <w:pPr>
        <w:spacing w:before="100" w:beforeAutospacing="1" w:after="100" w:afterAutospacing="1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</w:rPr>
      </w:pPr>
      <w:r w:rsidRPr="00C7021D">
        <w:rPr>
          <w:rFonts w:ascii="Times New Roman" w:eastAsia="Times New Roman" w:hAnsi="Times New Roman" w:cs="Times New Roman"/>
          <w:sz w:val="26"/>
          <w:szCs w:val="26"/>
        </w:rPr>
        <w:t>1. Организационно-управленческая деятельность.</w:t>
      </w:r>
      <w:r w:rsidRPr="00C7021D">
        <w:rPr>
          <w:rFonts w:ascii="Times New Roman" w:eastAsia="Times New Roman" w:hAnsi="Times New Roman" w:cs="Times New Roman"/>
          <w:sz w:val="26"/>
          <w:szCs w:val="26"/>
        </w:rPr>
        <w:br/>
        <w:t>2. Организационно-творческая деятельность.</w:t>
      </w:r>
      <w:r w:rsidRPr="00C7021D">
        <w:rPr>
          <w:rFonts w:ascii="Times New Roman" w:eastAsia="Times New Roman" w:hAnsi="Times New Roman" w:cs="Times New Roman"/>
          <w:sz w:val="26"/>
          <w:szCs w:val="26"/>
        </w:rPr>
        <w:br/>
        <w:t>3. Менеджмент в социально-культурной сфере.</w:t>
      </w:r>
    </w:p>
    <w:sectPr w:rsidR="00CA6082" w:rsidRPr="00C7021D" w:rsidSect="003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A6082"/>
    <w:rsid w:val="00320F42"/>
    <w:rsid w:val="00C7021D"/>
    <w:rsid w:val="00CA6082"/>
    <w:rsid w:val="00F8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2"/>
  </w:style>
  <w:style w:type="paragraph" w:styleId="2">
    <w:name w:val="heading 2"/>
    <w:basedOn w:val="a"/>
    <w:link w:val="20"/>
    <w:uiPriority w:val="9"/>
    <w:qFormat/>
    <w:rsid w:val="00CA6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0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60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60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tpk1.ru/abiturientu/spetsialnosti/27-spetsialnost-071801-sotsialno-kultur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НТПК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Комп №9</cp:lastModifiedBy>
  <cp:revision>4</cp:revision>
  <dcterms:created xsi:type="dcterms:W3CDTF">2016-01-13T10:34:00Z</dcterms:created>
  <dcterms:modified xsi:type="dcterms:W3CDTF">2016-01-15T07:41:00Z</dcterms:modified>
</cp:coreProperties>
</file>